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A7" w:rsidRDefault="00D060A7">
      <w:pPr>
        <w:rPr>
          <w:lang w:eastAsia="ru-RU" w:bidi="ar-SA"/>
        </w:rPr>
      </w:pPr>
      <w:bookmarkStart w:id="0" w:name="_GoBack"/>
      <w:bookmarkEnd w:id="0"/>
    </w:p>
    <w:p w:rsidR="00D060A7" w:rsidRDefault="002E7722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</w:t>
      </w:r>
    </w:p>
    <w:p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316318">
        <w:rPr>
          <w:position w:val="2"/>
          <w:lang w:eastAsia="ru-RU" w:bidi="ar-SA"/>
        </w:rPr>
        <w:tab/>
      </w:r>
      <w:r w:rsidR="002E7722">
        <w:rPr>
          <w:position w:val="2"/>
          <w:lang w:eastAsia="ru-RU" w:bidi="ar-SA"/>
        </w:rPr>
        <w:t xml:space="preserve">                            </w:t>
      </w:r>
      <w:r w:rsidR="00316318">
        <w:rPr>
          <w:position w:val="2"/>
          <w:lang w:eastAsia="ru-RU" w:bidi="ar-SA"/>
        </w:rPr>
        <w:t xml:space="preserve">  </w:t>
      </w:r>
      <w:proofErr w:type="gramStart"/>
      <w:r w:rsidR="00316318">
        <w:rPr>
          <w:position w:val="2"/>
          <w:lang w:eastAsia="ru-RU" w:bidi="ar-SA"/>
        </w:rPr>
        <w:t xml:space="preserve">   </w:t>
      </w:r>
      <w:r w:rsidR="002E7722">
        <w:rPr>
          <w:position w:val="2"/>
          <w:lang w:eastAsia="ru-RU" w:bidi="ar-SA"/>
        </w:rPr>
        <w:t>«</w:t>
      </w:r>
      <w:proofErr w:type="gramEnd"/>
      <w:r w:rsidR="002E7722">
        <w:rPr>
          <w:position w:val="2"/>
          <w:lang w:eastAsia="ru-RU" w:bidi="ar-SA"/>
        </w:rPr>
        <w:t>01» февраля 2019</w:t>
      </w:r>
      <w:r w:rsidR="000D5337">
        <w:rPr>
          <w:position w:val="2"/>
          <w:lang w:eastAsia="ru-RU" w:bidi="ar-SA"/>
        </w:rPr>
        <w:t xml:space="preserve">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85074D">
        <w:rPr>
          <w:b/>
          <w:bCs/>
          <w:position w:val="2"/>
          <w:lang w:eastAsia="ru-RU" w:bidi="ar-SA"/>
        </w:rPr>
        <w:t>ю «Малахит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>ра Пестова Михаила Алексеевича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 w:rsidR="00E93B60">
        <w:rPr>
          <w:b/>
          <w:bCs/>
          <w:position w:val="2"/>
          <w:lang w:eastAsia="ru-RU" w:bidi="ar-SA"/>
        </w:rPr>
        <w:t xml:space="preserve">г. Киров, Октябрьский </w:t>
      </w:r>
      <w:proofErr w:type="spellStart"/>
      <w:r w:rsidR="00E93B60">
        <w:rPr>
          <w:b/>
          <w:bCs/>
          <w:position w:val="2"/>
          <w:lang w:eastAsia="ru-RU" w:bidi="ar-SA"/>
        </w:rPr>
        <w:t>пр</w:t>
      </w:r>
      <w:proofErr w:type="spellEnd"/>
      <w:r w:rsidR="00E93B60">
        <w:rPr>
          <w:b/>
          <w:bCs/>
          <w:position w:val="2"/>
          <w:lang w:eastAsia="ru-RU" w:bidi="ar-SA"/>
        </w:rPr>
        <w:t>-.</w:t>
      </w:r>
      <w:r w:rsidR="006B344E">
        <w:rPr>
          <w:b/>
          <w:bCs/>
          <w:position w:val="2"/>
          <w:lang w:eastAsia="ru-RU" w:bidi="ar-SA"/>
        </w:rPr>
        <w:t>т</w:t>
      </w:r>
      <w:r w:rsidR="00E93B60">
        <w:rPr>
          <w:b/>
          <w:bCs/>
          <w:position w:val="2"/>
          <w:lang w:eastAsia="ru-RU" w:bidi="ar-SA"/>
        </w:rPr>
        <w:t>, д. 117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>планирование работ по текущему и капитальному ремонту общего имущества многоквартирного дома с учетом технического 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lastRenderedPageBreak/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2B0D65" w:rsidRPr="009529AA" w:rsidRDefault="002B0D65" w:rsidP="00A5098E">
      <w:pPr>
        <w:widowControl/>
        <w:jc w:val="both"/>
      </w:pPr>
      <w:r w:rsidRPr="002B0D65">
        <w:rPr>
          <w:b/>
        </w:rPr>
        <w:t>2.1.12.</w:t>
      </w:r>
      <w:r w:rsidRPr="002B0D65">
        <w:t xml:space="preserve"> Сумма обеспечения обязательств составляет –</w:t>
      </w:r>
      <w:r w:rsidR="00F148B7">
        <w:t xml:space="preserve"> </w:t>
      </w:r>
      <w:r w:rsidR="002E7722" w:rsidRPr="002E7722">
        <w:rPr>
          <w:rFonts w:cs="Times New Roman"/>
          <w:b/>
          <w:color w:val="000000"/>
          <w:sz w:val="23"/>
          <w:szCs w:val="23"/>
          <w:shd w:val="clear" w:color="auto" w:fill="FFFFFF"/>
        </w:rPr>
        <w:t>895 915,88</w:t>
      </w:r>
      <w:r w:rsidR="002E7722">
        <w:rPr>
          <w:rFonts w:cs="Times New Roman"/>
        </w:rPr>
        <w:t xml:space="preserve"> </w:t>
      </w:r>
      <w:r w:rsidR="00C149CB">
        <w:rPr>
          <w:rFonts w:cs="Times New Roman"/>
        </w:rPr>
        <w:t>(</w:t>
      </w:r>
      <w:r w:rsidR="002E7722">
        <w:rPr>
          <w:rFonts w:cs="Times New Roman"/>
        </w:rPr>
        <w:t>восемьсот девяносто пять тысяч девятьсот пятнадцать</w:t>
      </w:r>
      <w:r w:rsidR="00F148B7">
        <w:rPr>
          <w:rFonts w:cs="Times New Roman"/>
        </w:rPr>
        <w:t>)</w:t>
      </w:r>
      <w:r w:rsidR="002E7722">
        <w:rPr>
          <w:rFonts w:cs="Times New Roman"/>
        </w:rPr>
        <w:t xml:space="preserve"> рублей восемьдесят восемь</w:t>
      </w:r>
      <w:r w:rsidR="00C149CB">
        <w:rPr>
          <w:rFonts w:cs="Times New Roman"/>
        </w:rPr>
        <w:t xml:space="preserve"> копеек.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</w:t>
      </w:r>
      <w:proofErr w:type="gramStart"/>
      <w:r w:rsidRPr="001F73E5">
        <w:rPr>
          <w:position w:val="2"/>
        </w:rPr>
        <w:t>П</w:t>
      </w:r>
      <w:proofErr w:type="spellStart"/>
      <w:r w:rsidRPr="001F73E5">
        <w:t>оддерживать</w:t>
      </w:r>
      <w:proofErr w:type="spellEnd"/>
      <w:r w:rsidRPr="001F73E5">
        <w:t xml:space="preserve">  помещения</w:t>
      </w:r>
      <w:proofErr w:type="gramEnd"/>
      <w:r w:rsidRPr="001F73E5">
        <w:t xml:space="preserve">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Pr="00AC212F">
        <w:rPr>
          <w:position w:val="2"/>
        </w:rPr>
        <w:t>найм</w:t>
      </w:r>
      <w:proofErr w:type="spellEnd"/>
      <w:r w:rsidRPr="00AC212F">
        <w:rPr>
          <w:position w:val="2"/>
        </w:rPr>
        <w:t>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472B34" w:rsidRDefault="00A5098E" w:rsidP="00472B34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</w:t>
      </w:r>
      <w:proofErr w:type="gramStart"/>
      <w:r w:rsidRPr="00AC212F">
        <w:rPr>
          <w:b/>
          <w:bCs/>
          <w:color w:val="000000"/>
          <w:position w:val="2"/>
        </w:rPr>
        <w:t>3.«</w:t>
      </w:r>
      <w:proofErr w:type="gramEnd"/>
      <w:r w:rsidRPr="00AC212F">
        <w:rPr>
          <w:b/>
          <w:bCs/>
          <w:color w:val="000000"/>
          <w:position w:val="2"/>
        </w:rPr>
        <w:t>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</w:t>
      </w:r>
      <w:r>
        <w:lastRenderedPageBreak/>
        <w:t>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78531F" w:rsidRPr="0078531F" w:rsidRDefault="0078531F" w:rsidP="0078531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78531F">
        <w:rPr>
          <w:b/>
          <w:bCs/>
          <w:color w:val="000000"/>
          <w:position w:val="2"/>
        </w:rPr>
        <w:t>4.6.</w:t>
      </w:r>
      <w:r w:rsidRPr="0078531F">
        <w:rPr>
          <w:kern w:val="1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Pr="0078531F">
        <w:rPr>
          <w:color w:val="000000"/>
          <w:position w:val="2"/>
        </w:rPr>
        <w:t>«Управляющей организацией»</w:t>
      </w:r>
      <w:r w:rsidRPr="0078531F">
        <w:rPr>
          <w:kern w:val="1"/>
        </w:rPr>
        <w:t xml:space="preserve">, или по поручению </w:t>
      </w:r>
      <w:r w:rsidRPr="0078531F">
        <w:rPr>
          <w:color w:val="000000"/>
          <w:position w:val="2"/>
        </w:rPr>
        <w:t>«Управляющей организации»</w:t>
      </w:r>
      <w:r w:rsidRPr="0078531F">
        <w:rPr>
          <w:kern w:val="1"/>
        </w:rPr>
        <w:t xml:space="preserve"> иной организацией.</w:t>
      </w:r>
    </w:p>
    <w:p w:rsidR="0078531F" w:rsidRPr="0078531F" w:rsidRDefault="0078531F" w:rsidP="0078531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78531F"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proofErr w:type="gramStart"/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>.Граждане</w:t>
      </w:r>
      <w:proofErr w:type="gramEnd"/>
      <w:r>
        <w:rPr>
          <w:color w:val="000000"/>
          <w:position w:val="2"/>
        </w:rPr>
        <w:t xml:space="preserve">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5E53D2">
        <w:rPr>
          <w:color w:val="000000"/>
          <w:position w:val="2"/>
        </w:rPr>
        <w:t xml:space="preserve">й договор вступает </w:t>
      </w:r>
      <w:r w:rsidR="005E53D2" w:rsidRPr="002E7722">
        <w:rPr>
          <w:color w:val="000000"/>
          <w:position w:val="2"/>
        </w:rPr>
        <w:t>в силу «</w:t>
      </w:r>
      <w:r w:rsidR="002E7722" w:rsidRPr="002E7722">
        <w:rPr>
          <w:color w:val="000000"/>
          <w:position w:val="2"/>
        </w:rPr>
        <w:t>01</w:t>
      </w:r>
      <w:r w:rsidR="00CA3E52" w:rsidRPr="002E7722">
        <w:rPr>
          <w:color w:val="000000"/>
          <w:position w:val="2"/>
        </w:rPr>
        <w:t>»</w:t>
      </w:r>
      <w:r w:rsidR="002E7722" w:rsidRPr="002E7722">
        <w:rPr>
          <w:bCs/>
          <w:color w:val="000000"/>
          <w:position w:val="2"/>
        </w:rPr>
        <w:t xml:space="preserve"> февраля 2019</w:t>
      </w:r>
      <w:r w:rsidR="000D5337" w:rsidRPr="002E7722">
        <w:rPr>
          <w:bCs/>
          <w:color w:val="000000"/>
          <w:position w:val="2"/>
        </w:rPr>
        <w:t xml:space="preserve"> </w:t>
      </w:r>
      <w:r w:rsidRPr="002E7722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C13589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</w:rPr>
              <w:t>24,23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223816" w:rsidP="002E7722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2E7722">
              <w:rPr>
                <w:color w:val="000000"/>
                <w:position w:val="2"/>
              </w:rPr>
              <w:t>24,23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т.ч.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329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3291">
              <w:rPr>
                <w:sz w:val="20"/>
                <w:szCs w:val="20"/>
              </w:rPr>
              <w:t>Общество с ограниченной ответственность</w:t>
            </w:r>
            <w:r w:rsidR="00BF2045">
              <w:rPr>
                <w:sz w:val="20"/>
                <w:szCs w:val="20"/>
              </w:rPr>
              <w:t>ю «Малахит</w:t>
            </w:r>
            <w:r w:rsidRPr="00B33291">
              <w:rPr>
                <w:sz w:val="20"/>
                <w:szCs w:val="20"/>
              </w:rPr>
              <w:t>»</w:t>
            </w:r>
          </w:p>
          <w:p w:rsidR="009B63C8" w:rsidRPr="00455B7A" w:rsidRDefault="00BF2045" w:rsidP="009B63C8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905.</w:t>
            </w:r>
            <w:r>
              <w:br/>
              <w:t>Почтовый адрес: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</w:t>
            </w:r>
            <w:r w:rsidR="00A5098E" w:rsidRPr="00B33291">
              <w:t>.</w:t>
            </w:r>
            <w:r w:rsidR="00A5098E" w:rsidRPr="00B33291">
              <w:br/>
              <w:t>Телеф</w:t>
            </w:r>
            <w:r>
              <w:t>о</w:t>
            </w:r>
            <w:r w:rsidR="00F148B7">
              <w:t>н: 75-49-79 (директор)</w:t>
            </w:r>
            <w:r w:rsidR="00A5098E" w:rsidRPr="00B33291">
              <w:br/>
              <w:t>Факс 41-05-77</w:t>
            </w:r>
            <w:r w:rsidR="00A5098E" w:rsidRPr="00B33291">
              <w:br/>
              <w:t>Электронная почта</w:t>
            </w:r>
            <w:r>
              <w:t xml:space="preserve"> </w:t>
            </w:r>
            <w:proofErr w:type="spellStart"/>
            <w:r w:rsidR="00223816">
              <w:rPr>
                <w:lang w:val="en-US"/>
              </w:rPr>
              <w:t>malahit</w:t>
            </w:r>
            <w:proofErr w:type="spellEnd"/>
            <w:r w:rsidR="00223816" w:rsidRPr="00223816">
              <w:t>43@</w:t>
            </w:r>
            <w:r w:rsidR="00223816">
              <w:rPr>
                <w:lang w:val="en-US"/>
              </w:rPr>
              <w:t>mail</w:t>
            </w:r>
            <w:r w:rsidR="00223816" w:rsidRPr="00223816">
              <w:t>,</w:t>
            </w:r>
            <w:proofErr w:type="spellStart"/>
            <w:r w:rsidR="00223816">
              <w:rPr>
                <w:lang w:val="en-US"/>
              </w:rPr>
              <w:t>ru</w:t>
            </w:r>
            <w:proofErr w:type="spellEnd"/>
            <w:r w:rsidR="00A5098E" w:rsidRPr="00B33291">
              <w:br/>
              <w:t xml:space="preserve">ОГРН </w:t>
            </w:r>
            <w:r w:rsidR="009B63C8" w:rsidRPr="009B63C8">
              <w:rPr>
                <w:rFonts w:cs="Times New Roman"/>
                <w:sz w:val="22"/>
                <w:szCs w:val="22"/>
              </w:rPr>
              <w:t>1174350002485</w:t>
            </w:r>
            <w:r w:rsidR="009B63C8">
              <w:br/>
            </w:r>
            <w:r w:rsidR="009B63C8" w:rsidRPr="00455B7A">
              <w:rPr>
                <w:sz w:val="22"/>
                <w:szCs w:val="22"/>
              </w:rPr>
              <w:t xml:space="preserve">ИНН / КПП </w:t>
            </w:r>
            <w:r w:rsidR="009B63C8" w:rsidRPr="00455B7A">
              <w:rPr>
                <w:rFonts w:cs="Times New Roman"/>
                <w:sz w:val="22"/>
                <w:szCs w:val="22"/>
              </w:rPr>
              <w:t>4345461419 / 434501001</w:t>
            </w:r>
            <w:r w:rsidR="00A5098E" w:rsidRPr="00455B7A">
              <w:rPr>
                <w:sz w:val="22"/>
                <w:szCs w:val="22"/>
              </w:rPr>
              <w:br/>
            </w:r>
            <w:r w:rsidR="009B63C8" w:rsidRPr="00455B7A">
              <w:rPr>
                <w:sz w:val="22"/>
                <w:szCs w:val="22"/>
              </w:rPr>
              <w:t>Р/с  40702810527000006162 в  Кировском отделении № 8612 ПАО Сбербанка России</w:t>
            </w:r>
          </w:p>
          <w:p w:rsidR="009B63C8" w:rsidRDefault="009B63C8" w:rsidP="009B63C8">
            <w:pPr>
              <w:spacing w:line="100" w:lineRule="atLeast"/>
              <w:ind w:right="-1"/>
            </w:pPr>
            <w:r w:rsidRPr="00455B7A"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:rsidR="00A5098E" w:rsidRPr="00B33291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t>БИК 043304609</w:t>
            </w:r>
          </w:p>
          <w:p w:rsidR="00A5098E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Дир</w:t>
            </w:r>
            <w:r w:rsidR="009B63C8">
              <w:rPr>
                <w:color w:val="000000"/>
                <w:position w:val="2"/>
              </w:rPr>
              <w:t>ектор_____________ М.А. Пестов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_________________Договор аренды (оперативного управления, безвозмездного пользования) </w:t>
            </w:r>
            <w:proofErr w:type="gramStart"/>
            <w:r w:rsidRPr="00AC212F">
              <w:rPr>
                <w:color w:val="000000"/>
                <w:position w:val="2"/>
              </w:rPr>
              <w:t>№  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4D" w:rsidRDefault="00CE434D">
      <w:r>
        <w:separator/>
      </w:r>
    </w:p>
  </w:endnote>
  <w:endnote w:type="continuationSeparator" w:id="0">
    <w:p w:rsidR="00CE434D" w:rsidRDefault="00CE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3589">
      <w:rPr>
        <w:rStyle w:val="a4"/>
        <w:noProof/>
      </w:rPr>
      <w:t>7</w:t>
    </w:r>
    <w:r>
      <w:rPr>
        <w:rStyle w:val="a4"/>
      </w:rPr>
      <w:fldChar w:fldCharType="end"/>
    </w:r>
  </w:p>
  <w:p w:rsidR="00FE3DE7" w:rsidRDefault="00CE434D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4D" w:rsidRDefault="00CE434D">
      <w:r>
        <w:separator/>
      </w:r>
    </w:p>
  </w:footnote>
  <w:footnote w:type="continuationSeparator" w:id="0">
    <w:p w:rsidR="00CE434D" w:rsidRDefault="00CE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10952"/>
    <w:rsid w:val="00022F51"/>
    <w:rsid w:val="000C2F66"/>
    <w:rsid w:val="000D5337"/>
    <w:rsid w:val="00122441"/>
    <w:rsid w:val="00154AB1"/>
    <w:rsid w:val="0016197B"/>
    <w:rsid w:val="00194488"/>
    <w:rsid w:val="001D3E48"/>
    <w:rsid w:val="002211B6"/>
    <w:rsid w:val="00223816"/>
    <w:rsid w:val="0027174F"/>
    <w:rsid w:val="002B0D65"/>
    <w:rsid w:val="002B525C"/>
    <w:rsid w:val="002E7722"/>
    <w:rsid w:val="002F680C"/>
    <w:rsid w:val="00316065"/>
    <w:rsid w:val="00316318"/>
    <w:rsid w:val="003202A2"/>
    <w:rsid w:val="00356E9B"/>
    <w:rsid w:val="003C0A64"/>
    <w:rsid w:val="003D4551"/>
    <w:rsid w:val="00401224"/>
    <w:rsid w:val="00452C77"/>
    <w:rsid w:val="00455B7A"/>
    <w:rsid w:val="00471D60"/>
    <w:rsid w:val="00472B34"/>
    <w:rsid w:val="004B1565"/>
    <w:rsid w:val="004D0248"/>
    <w:rsid w:val="004E3DEE"/>
    <w:rsid w:val="005341F8"/>
    <w:rsid w:val="005872B0"/>
    <w:rsid w:val="005B3593"/>
    <w:rsid w:val="005D2924"/>
    <w:rsid w:val="005E1A01"/>
    <w:rsid w:val="005E53D2"/>
    <w:rsid w:val="0067137F"/>
    <w:rsid w:val="00692762"/>
    <w:rsid w:val="006B344E"/>
    <w:rsid w:val="006C5A3F"/>
    <w:rsid w:val="007024BC"/>
    <w:rsid w:val="007105B3"/>
    <w:rsid w:val="007261C8"/>
    <w:rsid w:val="0078531F"/>
    <w:rsid w:val="007912F9"/>
    <w:rsid w:val="00797642"/>
    <w:rsid w:val="007A1CA2"/>
    <w:rsid w:val="007F1446"/>
    <w:rsid w:val="00836467"/>
    <w:rsid w:val="0085074D"/>
    <w:rsid w:val="008767FF"/>
    <w:rsid w:val="008C02F8"/>
    <w:rsid w:val="008C0AA4"/>
    <w:rsid w:val="008D1AE7"/>
    <w:rsid w:val="009B63C8"/>
    <w:rsid w:val="00A07120"/>
    <w:rsid w:val="00A22C61"/>
    <w:rsid w:val="00A35954"/>
    <w:rsid w:val="00A5098E"/>
    <w:rsid w:val="00AA7D6B"/>
    <w:rsid w:val="00B4262B"/>
    <w:rsid w:val="00BF2045"/>
    <w:rsid w:val="00C13589"/>
    <w:rsid w:val="00C149CB"/>
    <w:rsid w:val="00C1604E"/>
    <w:rsid w:val="00C86639"/>
    <w:rsid w:val="00C86DE9"/>
    <w:rsid w:val="00CA3E52"/>
    <w:rsid w:val="00CE1AF7"/>
    <w:rsid w:val="00CE434D"/>
    <w:rsid w:val="00D060A7"/>
    <w:rsid w:val="00D3297B"/>
    <w:rsid w:val="00D33DCA"/>
    <w:rsid w:val="00E2046A"/>
    <w:rsid w:val="00E625AE"/>
    <w:rsid w:val="00E72314"/>
    <w:rsid w:val="00E93B60"/>
    <w:rsid w:val="00EA080D"/>
    <w:rsid w:val="00EA108D"/>
    <w:rsid w:val="00EE7713"/>
    <w:rsid w:val="00EF6FF9"/>
    <w:rsid w:val="00F148B7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2018-09-04T11:41:00Z</cp:lastPrinted>
  <dcterms:created xsi:type="dcterms:W3CDTF">2019-01-30T12:02:00Z</dcterms:created>
  <dcterms:modified xsi:type="dcterms:W3CDTF">2019-01-30T12:02:00Z</dcterms:modified>
  <dc:language>ru-RU</dc:language>
</cp:coreProperties>
</file>